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C4D" w:rsidRPr="00894C4D" w:rsidRDefault="00894C4D" w:rsidP="00894C4D">
      <w:pPr>
        <w:spacing w:after="120"/>
        <w:ind w:firstLine="709"/>
        <w:jc w:val="center"/>
        <w:rPr>
          <w:rFonts w:ascii="Times New Roman" w:hAnsi="Times New Roman"/>
          <w:b/>
          <w:sz w:val="28"/>
          <w:szCs w:val="28"/>
        </w:rPr>
      </w:pPr>
      <w:r w:rsidRPr="00894C4D">
        <w:rPr>
          <w:rFonts w:ascii="Times New Roman" w:hAnsi="Times New Roman"/>
          <w:b/>
          <w:sz w:val="28"/>
          <w:szCs w:val="28"/>
        </w:rPr>
        <w:t>Skaidrojums par projekta vadības izmaksu limitu kompetences centru projektos</w:t>
      </w:r>
    </w:p>
    <w:p w:rsidR="00894C4D" w:rsidRPr="00894C4D" w:rsidRDefault="00894C4D" w:rsidP="00894C4D">
      <w:pPr>
        <w:spacing w:after="120"/>
        <w:ind w:firstLine="709"/>
        <w:jc w:val="both"/>
        <w:rPr>
          <w:rFonts w:ascii="Times New Roman" w:hAnsi="Times New Roman"/>
          <w:sz w:val="24"/>
          <w:szCs w:val="24"/>
        </w:rPr>
      </w:pPr>
      <w:r w:rsidRPr="00894C4D">
        <w:rPr>
          <w:rFonts w:ascii="Times New Roman" w:hAnsi="Times New Roman"/>
          <w:sz w:val="24"/>
          <w:szCs w:val="24"/>
        </w:rPr>
        <w:t>Sniedzam skaidrojumu par M</w:t>
      </w:r>
      <w:r w:rsidR="006C7F1C">
        <w:rPr>
          <w:rFonts w:ascii="Times New Roman" w:hAnsi="Times New Roman"/>
          <w:sz w:val="24"/>
          <w:szCs w:val="24"/>
        </w:rPr>
        <w:t>inistru kabineta</w:t>
      </w:r>
      <w:r w:rsidRPr="00894C4D">
        <w:rPr>
          <w:rFonts w:ascii="Times New Roman" w:hAnsi="Times New Roman"/>
          <w:sz w:val="24"/>
          <w:szCs w:val="24"/>
        </w:rPr>
        <w:t xml:space="preserve"> 20</w:t>
      </w:r>
      <w:r w:rsidR="00B850C2">
        <w:rPr>
          <w:rFonts w:ascii="Times New Roman" w:hAnsi="Times New Roman"/>
          <w:sz w:val="24"/>
          <w:szCs w:val="24"/>
        </w:rPr>
        <w:t>16.gada 5.janvāra noteikumu Nr.</w:t>
      </w:r>
      <w:r w:rsidRPr="00894C4D">
        <w:rPr>
          <w:rFonts w:ascii="Times New Roman" w:hAnsi="Times New Roman"/>
          <w:sz w:val="24"/>
          <w:szCs w:val="24"/>
        </w:rPr>
        <w:t>2  “Darbības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 (turpmāk – MK noteikumi) 29.punkta normas interpretāciju.</w:t>
      </w:r>
    </w:p>
    <w:p w:rsidR="00894C4D" w:rsidRPr="00894C4D" w:rsidRDefault="00894C4D" w:rsidP="00894C4D">
      <w:pPr>
        <w:spacing w:after="120"/>
        <w:ind w:firstLine="709"/>
        <w:jc w:val="both"/>
        <w:rPr>
          <w:rFonts w:ascii="Times New Roman" w:hAnsi="Times New Roman"/>
          <w:sz w:val="24"/>
          <w:szCs w:val="24"/>
        </w:rPr>
      </w:pPr>
      <w:r w:rsidRPr="00894C4D">
        <w:rPr>
          <w:rFonts w:ascii="Times New Roman" w:hAnsi="Times New Roman"/>
          <w:sz w:val="24"/>
          <w:szCs w:val="24"/>
        </w:rPr>
        <w:t xml:space="preserve">Norādām, ka MK noteikumu 29.punktā noteiktais par projekta vadības izmaksām, kuras nepārsniedz summu, ko aprēķina, pie 24 426 </w:t>
      </w:r>
      <w:proofErr w:type="spellStart"/>
      <w:r w:rsidRPr="00894C4D">
        <w:rPr>
          <w:rFonts w:ascii="Times New Roman" w:hAnsi="Times New Roman"/>
          <w:i/>
          <w:iCs/>
          <w:sz w:val="24"/>
          <w:szCs w:val="24"/>
        </w:rPr>
        <w:t>euro</w:t>
      </w:r>
      <w:proofErr w:type="spellEnd"/>
      <w:r w:rsidRPr="00894C4D">
        <w:rPr>
          <w:rFonts w:ascii="Times New Roman" w:hAnsi="Times New Roman"/>
          <w:i/>
          <w:iCs/>
          <w:sz w:val="24"/>
          <w:szCs w:val="24"/>
        </w:rPr>
        <w:t xml:space="preserve"> </w:t>
      </w:r>
      <w:r w:rsidRPr="00894C4D">
        <w:rPr>
          <w:rFonts w:ascii="Times New Roman" w:hAnsi="Times New Roman"/>
          <w:sz w:val="24"/>
          <w:szCs w:val="24"/>
        </w:rPr>
        <w:t>pieskaitot 0,64% no projekta kopējām tiešajām attiecināmajām izmaksām, neieskaitot tiešās projekta vadības personāla izmaksas</w:t>
      </w:r>
      <w:r w:rsidR="00B850C2">
        <w:rPr>
          <w:rFonts w:ascii="Times New Roman" w:hAnsi="Times New Roman"/>
          <w:sz w:val="24"/>
          <w:szCs w:val="24"/>
        </w:rPr>
        <w:t>,</w:t>
      </w:r>
      <w:r w:rsidRPr="00894C4D">
        <w:rPr>
          <w:rFonts w:ascii="Times New Roman" w:hAnsi="Times New Roman"/>
          <w:sz w:val="24"/>
          <w:szCs w:val="24"/>
        </w:rPr>
        <w:t xml:space="preserve"> ir </w:t>
      </w:r>
      <w:r w:rsidRPr="00B850C2">
        <w:rPr>
          <w:rFonts w:ascii="Times New Roman" w:hAnsi="Times New Roman"/>
          <w:b/>
          <w:sz w:val="24"/>
          <w:szCs w:val="24"/>
        </w:rPr>
        <w:t>attiecināms uz katru CFLA iesniegto projekta iesniegumu atsevišķi</w:t>
      </w:r>
      <w:r w:rsidRPr="00894C4D">
        <w:rPr>
          <w:rFonts w:ascii="Times New Roman" w:hAnsi="Times New Roman"/>
          <w:sz w:val="24"/>
          <w:szCs w:val="24"/>
        </w:rPr>
        <w:t>, respektīvi limits (</w:t>
      </w:r>
      <w:r w:rsidR="006C7F1C">
        <w:rPr>
          <w:rFonts w:ascii="Times New Roman" w:hAnsi="Times New Roman"/>
          <w:sz w:val="24"/>
          <w:szCs w:val="24"/>
        </w:rPr>
        <w:t xml:space="preserve">pie </w:t>
      </w:r>
      <w:r w:rsidRPr="00894C4D">
        <w:rPr>
          <w:rFonts w:ascii="Times New Roman" w:hAnsi="Times New Roman"/>
          <w:sz w:val="24"/>
          <w:szCs w:val="24"/>
        </w:rPr>
        <w:t xml:space="preserve">24 426 </w:t>
      </w:r>
      <w:proofErr w:type="spellStart"/>
      <w:r w:rsidR="00B850C2" w:rsidRPr="00894C4D">
        <w:rPr>
          <w:rFonts w:ascii="Times New Roman" w:hAnsi="Times New Roman"/>
          <w:i/>
          <w:iCs/>
          <w:sz w:val="24"/>
          <w:szCs w:val="24"/>
        </w:rPr>
        <w:t>euro</w:t>
      </w:r>
      <w:proofErr w:type="spellEnd"/>
      <w:r w:rsidRPr="00894C4D">
        <w:rPr>
          <w:rFonts w:ascii="Times New Roman" w:hAnsi="Times New Roman"/>
          <w:sz w:val="24"/>
          <w:szCs w:val="24"/>
        </w:rPr>
        <w:t xml:space="preserve"> pieskaitot 0,64 % no projekta kopējām tiešajām attiecināmajām izmaksām, neieskaitot tiešās projekta vadības personāla izmaksas) attiecas atsevišķi uz EM projektu (1.</w:t>
      </w:r>
      <w:r w:rsidR="006C7F1C">
        <w:rPr>
          <w:rFonts w:ascii="Times New Roman" w:hAnsi="Times New Roman"/>
          <w:sz w:val="24"/>
          <w:szCs w:val="24"/>
        </w:rPr>
        <w:t xml:space="preserve">atlases </w:t>
      </w:r>
      <w:r w:rsidRPr="00894C4D">
        <w:rPr>
          <w:rFonts w:ascii="Times New Roman" w:hAnsi="Times New Roman"/>
          <w:sz w:val="24"/>
          <w:szCs w:val="24"/>
        </w:rPr>
        <w:t xml:space="preserve">kārta) un atsevišķi uz katru </w:t>
      </w:r>
      <w:r w:rsidR="006C7F1C">
        <w:rPr>
          <w:rFonts w:ascii="Times New Roman" w:hAnsi="Times New Roman"/>
          <w:sz w:val="24"/>
          <w:szCs w:val="24"/>
        </w:rPr>
        <w:t xml:space="preserve">kompetences centra (turpmāk – </w:t>
      </w:r>
      <w:r w:rsidRPr="00894C4D">
        <w:rPr>
          <w:rFonts w:ascii="Times New Roman" w:hAnsi="Times New Roman"/>
          <w:sz w:val="24"/>
          <w:szCs w:val="24"/>
        </w:rPr>
        <w:t>KC</w:t>
      </w:r>
      <w:r w:rsidR="006C7F1C">
        <w:rPr>
          <w:rFonts w:ascii="Times New Roman" w:hAnsi="Times New Roman"/>
          <w:sz w:val="24"/>
          <w:szCs w:val="24"/>
        </w:rPr>
        <w:t>)</w:t>
      </w:r>
      <w:r w:rsidRPr="00894C4D">
        <w:rPr>
          <w:rFonts w:ascii="Times New Roman" w:hAnsi="Times New Roman"/>
          <w:sz w:val="24"/>
          <w:szCs w:val="24"/>
        </w:rPr>
        <w:t xml:space="preserve"> projektu (2.</w:t>
      </w:r>
      <w:r w:rsidR="006C7F1C">
        <w:rPr>
          <w:rFonts w:ascii="Times New Roman" w:hAnsi="Times New Roman"/>
          <w:sz w:val="24"/>
          <w:szCs w:val="24"/>
        </w:rPr>
        <w:t xml:space="preserve">atlases </w:t>
      </w:r>
      <w:r w:rsidRPr="00894C4D">
        <w:rPr>
          <w:rFonts w:ascii="Times New Roman" w:hAnsi="Times New Roman"/>
          <w:sz w:val="24"/>
          <w:szCs w:val="24"/>
        </w:rPr>
        <w:t>kārta), KC projekta limitam aptverot tā pētniecības projektu vadības personāla izmaksas (MK</w:t>
      </w:r>
      <w:r w:rsidR="00B850C2">
        <w:rPr>
          <w:rFonts w:ascii="Times New Roman" w:hAnsi="Times New Roman"/>
          <w:sz w:val="24"/>
          <w:szCs w:val="24"/>
        </w:rPr>
        <w:t xml:space="preserve"> noteikumu</w:t>
      </w:r>
      <w:r w:rsidRPr="00894C4D">
        <w:rPr>
          <w:rFonts w:ascii="Times New Roman" w:hAnsi="Times New Roman"/>
          <w:sz w:val="24"/>
          <w:szCs w:val="24"/>
        </w:rPr>
        <w:t xml:space="preserve"> 30.1.4.1.apakšpunkts), tātad noteiktais limits ir uz visu KC projektu, iekļaujot gan KC vadības personāla izmaksas, gan pētījumu projektu vadības personāla izmaksas (MK noteikumu 30.1.2.2. apakšpunkts + 30.1.4.1.apakšpunkts).</w:t>
      </w:r>
    </w:p>
    <w:p w:rsidR="00894C4D" w:rsidRPr="00894C4D" w:rsidRDefault="00894C4D" w:rsidP="00894C4D">
      <w:pPr>
        <w:spacing w:after="120"/>
        <w:ind w:firstLine="709"/>
        <w:jc w:val="both"/>
        <w:rPr>
          <w:rFonts w:ascii="Times New Roman" w:hAnsi="Times New Roman"/>
          <w:sz w:val="24"/>
          <w:szCs w:val="24"/>
        </w:rPr>
      </w:pPr>
      <w:r w:rsidRPr="00894C4D">
        <w:rPr>
          <w:rFonts w:ascii="Times New Roman" w:hAnsi="Times New Roman"/>
          <w:sz w:val="24"/>
          <w:szCs w:val="24"/>
        </w:rPr>
        <w:t>Iepriekš minētais projekta vadības izmaksu ierobežojums izriet no metodikas par netiešo izmaksu vienotās likmes piemērošanu projekta izmaksu atzīšanā 2014.-2020.gada plānošanas periodā projekta vadības izmaksas ERAF un KF infrastruktūras projektos, kur noteikts, ka projektos, kuros tiešās attiecināmās izmaksas ir zem 5 milj.</w:t>
      </w:r>
      <w:r w:rsidR="006C7F1C">
        <w:rPr>
          <w:rFonts w:ascii="Times New Roman" w:hAnsi="Times New Roman"/>
          <w:sz w:val="24"/>
          <w:szCs w:val="24"/>
        </w:rPr>
        <w:t>,</w:t>
      </w:r>
      <w:r w:rsidRPr="00894C4D">
        <w:rPr>
          <w:rFonts w:ascii="Times New Roman" w:hAnsi="Times New Roman"/>
          <w:sz w:val="24"/>
          <w:szCs w:val="24"/>
        </w:rPr>
        <w:t xml:space="preserve"> ierobežojums tiek aprēķināts pie minimālo izmaksu bāzes 24 426 </w:t>
      </w:r>
      <w:proofErr w:type="spellStart"/>
      <w:r w:rsidR="00B850C2" w:rsidRPr="00894C4D">
        <w:rPr>
          <w:rFonts w:ascii="Times New Roman" w:hAnsi="Times New Roman"/>
          <w:i/>
          <w:iCs/>
          <w:sz w:val="24"/>
          <w:szCs w:val="24"/>
        </w:rPr>
        <w:t>euro</w:t>
      </w:r>
      <w:proofErr w:type="spellEnd"/>
      <w:r w:rsidRPr="00894C4D">
        <w:rPr>
          <w:rFonts w:ascii="Times New Roman" w:hAnsi="Times New Roman"/>
          <w:sz w:val="24"/>
          <w:szCs w:val="24"/>
        </w:rPr>
        <w:t xml:space="preserve"> gadā pieskaitot 0,64% no projekta tiešajām attiecināmajām izmaksām, neieskaitot tiešās personāla izmaksas. </w:t>
      </w:r>
      <w:r w:rsidR="006C7F1C">
        <w:rPr>
          <w:rFonts w:ascii="Times New Roman" w:hAnsi="Times New Roman"/>
          <w:sz w:val="24"/>
          <w:szCs w:val="24"/>
        </w:rPr>
        <w:t>A</w:t>
      </w:r>
      <w:r w:rsidRPr="00894C4D">
        <w:rPr>
          <w:rFonts w:ascii="Times New Roman" w:hAnsi="Times New Roman"/>
          <w:sz w:val="24"/>
          <w:szCs w:val="24"/>
        </w:rPr>
        <w:t>prēķinātais izmaksu ierobežojums ir summa gadā. Projektam, kas ilgst vairākus gadus, tiešo projekta vadības personāla izmaksu ierobežojums ir jāreizina ar attiecīgo gadu skaitu. Ja projekta īstenošanas laiks nav pilni gadi, tad par nepilno gadu izmaksu ierobežojumu aprēķina proporcionāli projekta īstenošanas pilnu mēnešu skaitam. Minētajā metodikā ir nosacījums par katra projekta vadības izmaks</w:t>
      </w:r>
      <w:r w:rsidR="006C7F1C">
        <w:rPr>
          <w:rFonts w:ascii="Times New Roman" w:hAnsi="Times New Roman"/>
          <w:sz w:val="24"/>
          <w:szCs w:val="24"/>
        </w:rPr>
        <w:t>u noteikšanu</w:t>
      </w:r>
      <w:r w:rsidRPr="00894C4D">
        <w:rPr>
          <w:rFonts w:ascii="Times New Roman" w:hAnsi="Times New Roman"/>
          <w:sz w:val="24"/>
          <w:szCs w:val="24"/>
        </w:rPr>
        <w:t>, līd</w:t>
      </w:r>
      <w:r w:rsidR="00B850C2">
        <w:rPr>
          <w:rFonts w:ascii="Times New Roman" w:hAnsi="Times New Roman"/>
          <w:sz w:val="24"/>
          <w:szCs w:val="24"/>
        </w:rPr>
        <w:t>z ar to secināms, ka limits (pie 24 </w:t>
      </w:r>
      <w:r w:rsidRPr="00894C4D">
        <w:rPr>
          <w:rFonts w:ascii="Times New Roman" w:hAnsi="Times New Roman"/>
          <w:sz w:val="24"/>
          <w:szCs w:val="24"/>
        </w:rPr>
        <w:t xml:space="preserve">426 </w:t>
      </w:r>
      <w:proofErr w:type="spellStart"/>
      <w:r w:rsidR="00B850C2" w:rsidRPr="00894C4D">
        <w:rPr>
          <w:rFonts w:ascii="Times New Roman" w:hAnsi="Times New Roman"/>
          <w:i/>
          <w:iCs/>
          <w:sz w:val="24"/>
          <w:szCs w:val="24"/>
        </w:rPr>
        <w:t>euro</w:t>
      </w:r>
      <w:proofErr w:type="spellEnd"/>
      <w:r w:rsidRPr="00894C4D">
        <w:rPr>
          <w:rFonts w:ascii="Times New Roman" w:hAnsi="Times New Roman"/>
          <w:sz w:val="24"/>
          <w:szCs w:val="24"/>
        </w:rPr>
        <w:t xml:space="preserve"> pieskaitot 0,64 % no projekta kopējām tiešajām attiecināmajām izmaksām, neieskaitot tiešās projekta vadības personāla izmaksas) attiecas uz projekta vadības izmaksu kopsummu 1.</w:t>
      </w:r>
      <w:r w:rsidR="00B850C2">
        <w:rPr>
          <w:rFonts w:ascii="Times New Roman" w:hAnsi="Times New Roman"/>
          <w:sz w:val="24"/>
          <w:szCs w:val="24"/>
        </w:rPr>
        <w:t xml:space="preserve"> atlases </w:t>
      </w:r>
      <w:r w:rsidRPr="00894C4D">
        <w:rPr>
          <w:rFonts w:ascii="Times New Roman" w:hAnsi="Times New Roman"/>
          <w:sz w:val="24"/>
          <w:szCs w:val="24"/>
        </w:rPr>
        <w:t xml:space="preserve">kārtas EM projektam un </w:t>
      </w:r>
      <w:r w:rsidR="00B850C2">
        <w:rPr>
          <w:rFonts w:ascii="Times New Roman" w:hAnsi="Times New Roman"/>
          <w:sz w:val="24"/>
          <w:szCs w:val="24"/>
        </w:rPr>
        <w:t xml:space="preserve">atsevišķi </w:t>
      </w:r>
      <w:r w:rsidRPr="00894C4D">
        <w:rPr>
          <w:rFonts w:ascii="Times New Roman" w:hAnsi="Times New Roman"/>
          <w:sz w:val="24"/>
          <w:szCs w:val="24"/>
        </w:rPr>
        <w:t>katram no 2.</w:t>
      </w:r>
      <w:r w:rsidR="00B850C2" w:rsidRPr="00B850C2">
        <w:rPr>
          <w:rFonts w:ascii="Times New Roman" w:hAnsi="Times New Roman"/>
          <w:sz w:val="24"/>
          <w:szCs w:val="24"/>
        </w:rPr>
        <w:t xml:space="preserve"> </w:t>
      </w:r>
      <w:r w:rsidR="00B850C2">
        <w:rPr>
          <w:rFonts w:ascii="Times New Roman" w:hAnsi="Times New Roman"/>
          <w:sz w:val="24"/>
          <w:szCs w:val="24"/>
        </w:rPr>
        <w:t>atlases</w:t>
      </w:r>
      <w:r w:rsidR="00B850C2" w:rsidRPr="00894C4D">
        <w:rPr>
          <w:rFonts w:ascii="Times New Roman" w:hAnsi="Times New Roman"/>
          <w:sz w:val="24"/>
          <w:szCs w:val="24"/>
        </w:rPr>
        <w:t xml:space="preserve"> </w:t>
      </w:r>
      <w:r w:rsidRPr="00894C4D">
        <w:rPr>
          <w:rFonts w:ascii="Times New Roman" w:hAnsi="Times New Roman"/>
          <w:sz w:val="24"/>
          <w:szCs w:val="24"/>
        </w:rPr>
        <w:t xml:space="preserve">kārtas ietvaros iesniegtajiem </w:t>
      </w:r>
      <w:r w:rsidR="006C7F1C">
        <w:rPr>
          <w:rFonts w:ascii="Times New Roman" w:hAnsi="Times New Roman"/>
          <w:sz w:val="24"/>
          <w:szCs w:val="24"/>
        </w:rPr>
        <w:t>KC</w:t>
      </w:r>
      <w:r w:rsidRPr="00894C4D">
        <w:rPr>
          <w:rFonts w:ascii="Times New Roman" w:hAnsi="Times New Roman"/>
          <w:sz w:val="24"/>
          <w:szCs w:val="24"/>
        </w:rPr>
        <w:t xml:space="preserve"> projektiem.</w:t>
      </w:r>
    </w:p>
    <w:p w:rsidR="005B069C" w:rsidRPr="00956E5F" w:rsidRDefault="00894C4D" w:rsidP="00B850C2">
      <w:pPr>
        <w:spacing w:after="120"/>
        <w:ind w:firstLine="709"/>
        <w:jc w:val="both"/>
        <w:rPr>
          <w:rFonts w:ascii="Times New Roman" w:hAnsi="Times New Roman"/>
          <w:sz w:val="24"/>
          <w:szCs w:val="24"/>
        </w:rPr>
      </w:pPr>
      <w:r w:rsidRPr="00956E5F">
        <w:rPr>
          <w:rFonts w:ascii="Times New Roman" w:hAnsi="Times New Roman"/>
          <w:sz w:val="24"/>
          <w:szCs w:val="24"/>
        </w:rPr>
        <w:t xml:space="preserve">Vienlaikus vēršam uzmanību, ka projekta iesnieguma 3.pielikumā “Projekta budžeta kopsavilkums” ir atsevišķi jānodala </w:t>
      </w:r>
      <w:r w:rsidR="006C7F1C">
        <w:rPr>
          <w:rFonts w:ascii="Times New Roman" w:hAnsi="Times New Roman"/>
          <w:sz w:val="24"/>
          <w:szCs w:val="24"/>
        </w:rPr>
        <w:t>KC</w:t>
      </w:r>
      <w:r w:rsidRPr="00956E5F">
        <w:rPr>
          <w:rFonts w:ascii="Times New Roman" w:hAnsi="Times New Roman"/>
          <w:sz w:val="24"/>
          <w:szCs w:val="24"/>
        </w:rPr>
        <w:t xml:space="preserve"> projekta vadības izmaksas (norādot izmaksu pozīcijā Nr.2.1. “Projekta vadības personāla atlīdzības izmaksas”) no pētniecības projektu vadības personāla izmaksām (kuras iekļaujamas katra pētniecības projekta </w:t>
      </w:r>
      <w:proofErr w:type="spellStart"/>
      <w:r w:rsidRPr="00956E5F">
        <w:rPr>
          <w:rFonts w:ascii="Times New Roman" w:hAnsi="Times New Roman"/>
          <w:sz w:val="24"/>
          <w:szCs w:val="24"/>
        </w:rPr>
        <w:t>apakšpozīcijā</w:t>
      </w:r>
      <w:proofErr w:type="spellEnd"/>
      <w:r w:rsidRPr="00956E5F">
        <w:rPr>
          <w:rFonts w:ascii="Times New Roman" w:hAnsi="Times New Roman"/>
          <w:sz w:val="24"/>
          <w:szCs w:val="24"/>
        </w:rPr>
        <w:t xml:space="preserve"> “Pētniecības projekta vadības izmaksas, kancelejas preces, biroja piederumi un biroja aprīkojuma noma vai iegāde, apdrošināšanas izmaksas uz pētniecības projekta īstenošanas laiku”, tātad zem 4.virspozīcijas “Mērķa grupas nodrošinājuma izmaksas” attiecīgās kategorijas konkrētā pētniecības projekta izmaksām), jo netiešās izmaksas saskaņā ar vienoto izmaksu likmi (15% no tiešajām personāla izmaksām) tiek aprēķinātas tikai no </w:t>
      </w:r>
      <w:r w:rsidR="006C7F1C">
        <w:rPr>
          <w:rFonts w:ascii="Times New Roman" w:hAnsi="Times New Roman"/>
          <w:sz w:val="24"/>
          <w:szCs w:val="24"/>
        </w:rPr>
        <w:t>KC</w:t>
      </w:r>
      <w:r w:rsidRPr="00956E5F">
        <w:rPr>
          <w:rFonts w:ascii="Times New Roman" w:hAnsi="Times New Roman"/>
          <w:sz w:val="24"/>
          <w:szCs w:val="24"/>
        </w:rPr>
        <w:t xml:space="preserve"> projekta vadības izmaksām.</w:t>
      </w:r>
    </w:p>
    <w:p w:rsidR="00956E5F" w:rsidRDefault="00956E5F" w:rsidP="00B850C2">
      <w:pPr>
        <w:spacing w:after="120"/>
        <w:ind w:firstLine="709"/>
        <w:jc w:val="both"/>
        <w:rPr>
          <w:rFonts w:ascii="Times New Roman" w:hAnsi="Times New Roman"/>
          <w:sz w:val="24"/>
          <w:szCs w:val="24"/>
        </w:rPr>
      </w:pPr>
      <w:r w:rsidRPr="00956E5F">
        <w:rPr>
          <w:rFonts w:ascii="Times New Roman" w:hAnsi="Times New Roman"/>
          <w:sz w:val="24"/>
          <w:szCs w:val="24"/>
        </w:rPr>
        <w:t xml:space="preserve">Ja iesniedzot projekta iesniegumu ir zināmas konkrēta pētniecības projekta izmaksas, tad </w:t>
      </w:r>
      <w:r>
        <w:rPr>
          <w:rFonts w:ascii="Times New Roman" w:hAnsi="Times New Roman"/>
          <w:sz w:val="24"/>
          <w:szCs w:val="24"/>
        </w:rPr>
        <w:t xml:space="preserve">projekta iesnieguma 3.pielikumā “Projekta budžeta kopsavilkums” </w:t>
      </w:r>
      <w:r w:rsidRPr="00956E5F">
        <w:rPr>
          <w:rFonts w:ascii="Times New Roman" w:hAnsi="Times New Roman"/>
          <w:sz w:val="24"/>
          <w:szCs w:val="24"/>
        </w:rPr>
        <w:lastRenderedPageBreak/>
        <w:t xml:space="preserve">iesakām veidot atsevišķu pētniecības projekta vadības izmaksu </w:t>
      </w:r>
      <w:proofErr w:type="spellStart"/>
      <w:r w:rsidRPr="00956E5F">
        <w:rPr>
          <w:rFonts w:ascii="Times New Roman" w:hAnsi="Times New Roman"/>
          <w:sz w:val="24"/>
          <w:szCs w:val="24"/>
        </w:rPr>
        <w:t>apakšpozīciju</w:t>
      </w:r>
      <w:proofErr w:type="spellEnd"/>
      <w:r w:rsidRPr="00956E5F">
        <w:rPr>
          <w:rFonts w:ascii="Times New Roman" w:hAnsi="Times New Roman"/>
          <w:sz w:val="24"/>
          <w:szCs w:val="24"/>
        </w:rPr>
        <w:t xml:space="preserve"> zem šīs konkrētā pētījuma </w:t>
      </w:r>
      <w:r>
        <w:rPr>
          <w:rFonts w:ascii="Times New Roman" w:hAnsi="Times New Roman"/>
          <w:sz w:val="24"/>
          <w:szCs w:val="24"/>
        </w:rPr>
        <w:t xml:space="preserve">izmaksu </w:t>
      </w:r>
      <w:r w:rsidRPr="00956E5F">
        <w:rPr>
          <w:rFonts w:ascii="Times New Roman" w:hAnsi="Times New Roman"/>
          <w:sz w:val="24"/>
          <w:szCs w:val="24"/>
        </w:rPr>
        <w:t>pozīcijas: “Pētniecības projekta vadības izmaksas, kancelejas preces, biroja piederumi un biroja aprīkojuma noma vai iegāde, apdrošināšanas izmaksas uz pētniecības projekta īstenošanas laiku”.</w:t>
      </w:r>
    </w:p>
    <w:p w:rsidR="004A3F5D" w:rsidRPr="004A3F5D" w:rsidRDefault="006C7F1C" w:rsidP="00B850C2">
      <w:pPr>
        <w:spacing w:after="120"/>
        <w:ind w:firstLine="709"/>
        <w:jc w:val="both"/>
        <w:rPr>
          <w:rFonts w:ascii="Times New Roman" w:hAnsi="Times New Roman"/>
          <w:sz w:val="24"/>
          <w:szCs w:val="24"/>
        </w:rPr>
      </w:pPr>
      <w:r>
        <w:rPr>
          <w:rFonts w:ascii="Times New Roman" w:hAnsi="Times New Roman"/>
          <w:iCs/>
          <w:sz w:val="24"/>
          <w:szCs w:val="24"/>
        </w:rPr>
        <w:t>Papildus n</w:t>
      </w:r>
      <w:r w:rsidR="004A3F5D" w:rsidRPr="004A3F5D">
        <w:rPr>
          <w:rFonts w:ascii="Times New Roman" w:hAnsi="Times New Roman"/>
          <w:iCs/>
          <w:sz w:val="24"/>
          <w:szCs w:val="24"/>
        </w:rPr>
        <w:t>orādām, ka, pamatojoties uz iesniegtajiem maksājuma pieprasījumiem, pēc kārtējā gada noslēguma CFLA izvērtēs KC vadības personāla izmaksu un visu īstenoto pētījumu projektu vadības izmaksu kopsummas atbilstību MK noteikumos norādītajam limitam</w:t>
      </w:r>
      <w:r w:rsidR="004A3F5D" w:rsidRPr="004A3F5D">
        <w:rPr>
          <w:rFonts w:ascii="Times New Roman" w:hAnsi="Times New Roman"/>
          <w:iCs/>
          <w:sz w:val="24"/>
          <w:szCs w:val="24"/>
        </w:rPr>
        <w:t>.</w:t>
      </w:r>
      <w:bookmarkStart w:id="0" w:name="_GoBack"/>
      <w:bookmarkEnd w:id="0"/>
    </w:p>
    <w:sectPr w:rsidR="004A3F5D" w:rsidRPr="004A3F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4D"/>
    <w:rsid w:val="00186570"/>
    <w:rsid w:val="004A3F5D"/>
    <w:rsid w:val="005B069C"/>
    <w:rsid w:val="006C7F1C"/>
    <w:rsid w:val="00894C4D"/>
    <w:rsid w:val="00956E5F"/>
    <w:rsid w:val="009C419E"/>
    <w:rsid w:val="00B850C2"/>
    <w:rsid w:val="00F80D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0F230-1422-4C4C-8485-486495C5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C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F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07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2691</Words>
  <Characters>1535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Dambe</dc:creator>
  <cp:keywords/>
  <dc:description/>
  <cp:lastModifiedBy>Madara Dambe</cp:lastModifiedBy>
  <cp:revision>6</cp:revision>
  <cp:lastPrinted>2016-04-05T08:38:00Z</cp:lastPrinted>
  <dcterms:created xsi:type="dcterms:W3CDTF">2016-04-05T07:18:00Z</dcterms:created>
  <dcterms:modified xsi:type="dcterms:W3CDTF">2016-04-05T09:29:00Z</dcterms:modified>
</cp:coreProperties>
</file>